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1800"/>
        <w:gridCol w:w="3771"/>
      </w:tblGrid>
      <w:tr w:rsidR="0094424E">
        <w:trPr>
          <w:trHeight w:val="295"/>
          <w:jc w:val="center"/>
        </w:trPr>
        <w:tc>
          <w:tcPr>
            <w:tcW w:w="5049" w:type="dxa"/>
            <w:gridSpan w:val="2"/>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sidR="00603502">
              <w:rPr>
                <w:rFonts w:ascii="Arial" w:hAnsi="Arial" w:hint="cs"/>
                <w:b/>
                <w:bCs/>
                <w:noProof w:val="0"/>
                <w:sz w:val="26"/>
                <w:szCs w:val="26"/>
                <w:rtl/>
              </w:rPr>
              <w:t xml:space="preserve"> </w:t>
            </w:r>
            <w:r>
              <w:rPr>
                <w:rFonts w:ascii="Arial" w:hAnsi="Arial"/>
                <w:b/>
                <w:bCs/>
                <w:noProof w:val="0"/>
                <w:sz w:val="32"/>
                <w:szCs w:val="32"/>
                <w:rtl/>
              </w:rPr>
              <w:t>20</w:t>
            </w:r>
            <w:r w:rsidR="00603502">
              <w:rPr>
                <w:rFonts w:ascii="Arial" w:hAnsi="Arial" w:hint="cs"/>
                <w:b/>
                <w:bCs/>
                <w:noProof w:val="0"/>
                <w:sz w:val="32"/>
                <w:szCs w:val="32"/>
                <w:rtl/>
              </w:rPr>
              <w:t xml:space="preserve">         </w:t>
            </w:r>
            <w:r w:rsidR="00603502">
              <w:rPr>
                <w:rFonts w:ascii="Arial" w:hAnsi="Arial" w:hint="cs"/>
                <w:b/>
                <w:bCs/>
                <w:noProof w:val="0"/>
                <w:sz w:val="26"/>
                <w:szCs w:val="26"/>
                <w:rtl/>
              </w:rPr>
              <w:t xml:space="preserve">   </w:t>
            </w:r>
            <w:r w:rsidR="00603502" w:rsidRPr="00603502">
              <w:rPr>
                <w:rFonts w:ascii="Arial" w:hAnsi="Arial" w:hint="cs"/>
                <w:b/>
                <w:bCs/>
                <w:noProof w:val="0"/>
                <w:sz w:val="26"/>
                <w:szCs w:val="26"/>
                <w:rtl/>
              </w:rPr>
              <w:t>9.12.2024</w:t>
            </w:r>
          </w:p>
        </w:tc>
      </w:tr>
      <w:tr w:rsidR="00603502" w:rsidTr="00CB6F8F">
        <w:trPr>
          <w:jc w:val="center"/>
        </w:trPr>
        <w:tc>
          <w:tcPr>
            <w:tcW w:w="8820" w:type="dxa"/>
            <w:gridSpan w:val="3"/>
          </w:tcPr>
          <w:p w:rsidR="00603502" w:rsidRPr="008A59EE" w:rsidRDefault="00603502" w:rsidP="00603502">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r w:rsidRPr="008A59EE">
              <w:rPr>
                <w:rFonts w:ascii="Arial" w:hAnsi="Arial" w:hint="cs"/>
                <w:b/>
                <w:bCs/>
                <w:sz w:val="26"/>
                <w:szCs w:val="26"/>
                <w:rtl/>
              </w:rPr>
              <w:t>כבוד ה</w:t>
            </w:r>
            <w:r>
              <w:rPr>
                <w:rFonts w:ascii="Arial" w:hAnsi="Arial"/>
                <w:b/>
                <w:bCs/>
                <w:sz w:val="26"/>
                <w:szCs w:val="26"/>
                <w:rtl/>
              </w:rPr>
              <w:t>שופטת</w:t>
            </w:r>
            <w:r w:rsidRPr="008A59EE">
              <w:rPr>
                <w:rFonts w:ascii="Arial" w:hAnsi="Arial" w:hint="cs"/>
                <w:b/>
                <w:bCs/>
                <w:sz w:val="26"/>
                <w:szCs w:val="26"/>
                <w:rtl/>
              </w:rPr>
              <w:t xml:space="preserve"> </w:t>
            </w:r>
            <w:r>
              <w:rPr>
                <w:rFonts w:ascii="Arial" w:hAnsi="Arial"/>
                <w:b/>
                <w:bCs/>
                <w:sz w:val="26"/>
                <w:szCs w:val="26"/>
                <w:rtl/>
              </w:rPr>
              <w:t>תמר בר-אשר</w:t>
            </w:r>
          </w:p>
          <w:p w:rsidR="00603502" w:rsidRDefault="00603502" w:rsidP="00007DE0">
            <w:pPr>
              <w:suppressLineNumbers/>
              <w:rPr>
                <w:sz w:val="26"/>
                <w:szCs w:val="26"/>
                <w:rtl/>
              </w:rPr>
            </w:pPr>
          </w:p>
          <w:p w:rsidR="00603502" w:rsidRPr="008A59EE" w:rsidRDefault="00603502" w:rsidP="00007DE0">
            <w:pPr>
              <w:suppressLineNumbers/>
              <w:rPr>
                <w:sz w:val="26"/>
                <w:szCs w:val="26"/>
              </w:rPr>
            </w:pPr>
          </w:p>
        </w:tc>
      </w:tr>
      <w:tr w:rsidR="0094424E" w:rsidTr="00465D36">
        <w:trPr>
          <w:jc w:val="center"/>
        </w:trPr>
        <w:tc>
          <w:tcPr>
            <w:tcW w:w="3249" w:type="dxa"/>
          </w:tcPr>
          <w:p w:rsidR="00724C14" w:rsidRDefault="00603502" w:rsidP="00603502">
            <w:pPr>
              <w:suppressLineNumbers/>
              <w:rPr>
                <w:rFonts w:ascii="Arial" w:hAnsi="Arial"/>
                <w:b/>
                <w:bCs/>
                <w:noProof w:val="0"/>
                <w:sz w:val="26"/>
                <w:szCs w:val="26"/>
                <w:rtl/>
              </w:rPr>
            </w:pPr>
            <w:r>
              <w:rPr>
                <w:rFonts w:ascii="Arial" w:hAnsi="Arial" w:hint="cs"/>
                <w:b/>
                <w:bCs/>
                <w:noProof w:val="0"/>
                <w:sz w:val="26"/>
                <w:szCs w:val="26"/>
                <w:rtl/>
              </w:rPr>
              <w:t>ה</w:t>
            </w:r>
            <w:r w:rsidR="004E0690">
              <w:rPr>
                <w:rFonts w:ascii="Arial" w:hAnsi="Arial"/>
                <w:b/>
                <w:bCs/>
                <w:noProof w:val="0"/>
                <w:sz w:val="26"/>
                <w:szCs w:val="26"/>
                <w:rtl/>
              </w:rPr>
              <w:t>מבקש</w:t>
            </w:r>
            <w:r>
              <w:rPr>
                <w:rFonts w:ascii="Arial" w:hAnsi="Arial" w:hint="cs"/>
                <w:b/>
                <w:bCs/>
                <w:noProof w:val="0"/>
                <w:sz w:val="26"/>
                <w:szCs w:val="26"/>
                <w:rtl/>
              </w:rPr>
              <w:t xml:space="preserve"> (התובע)</w:t>
            </w:r>
          </w:p>
        </w:tc>
        <w:tc>
          <w:tcPr>
            <w:tcW w:w="5571" w:type="dxa"/>
            <w:gridSpan w:val="2"/>
          </w:tcPr>
          <w:p w:rsidR="0094424E" w:rsidRDefault="00E765F7" w:rsidP="00FE09EC">
            <w:pPr>
              <w:suppressLineNumbers/>
              <w:rPr>
                <w:b/>
                <w:bCs/>
                <w:noProof w:val="0"/>
                <w:sz w:val="26"/>
                <w:szCs w:val="26"/>
              </w:rPr>
            </w:pPr>
            <w:r>
              <w:rPr>
                <w:rFonts w:ascii="Arial" w:hAnsi="Arial"/>
                <w:b/>
                <w:bCs/>
                <w:noProof w:val="0"/>
                <w:sz w:val="26"/>
                <w:szCs w:val="26"/>
                <w:rtl/>
              </w:rPr>
              <w:t>ג'יהאד אבו קבע</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tcPr>
          <w:p w:rsidR="0094424E" w:rsidRDefault="00603502" w:rsidP="00D44968">
            <w:pPr>
              <w:suppressLineNumbers/>
              <w:rPr>
                <w:rFonts w:ascii="Arial" w:hAnsi="Arial"/>
                <w:b/>
                <w:bCs/>
                <w:noProof w:val="0"/>
                <w:sz w:val="26"/>
                <w:szCs w:val="26"/>
              </w:rPr>
            </w:pPr>
            <w:r>
              <w:rPr>
                <w:rFonts w:ascii="Arial" w:hAnsi="Arial" w:hint="cs"/>
                <w:b/>
                <w:bCs/>
                <w:noProof w:val="0"/>
                <w:sz w:val="26"/>
                <w:szCs w:val="26"/>
                <w:rtl/>
              </w:rPr>
              <w:t>ה</w:t>
            </w:r>
            <w:r w:rsidR="00E765F7">
              <w:rPr>
                <w:rFonts w:ascii="Arial" w:hAnsi="Arial"/>
                <w:b/>
                <w:bCs/>
                <w:noProof w:val="0"/>
                <w:sz w:val="26"/>
                <w:szCs w:val="26"/>
                <w:rtl/>
              </w:rPr>
              <w:t>משיבים</w:t>
            </w:r>
            <w:r w:rsidR="00234F53">
              <w:rPr>
                <w:rFonts w:ascii="Arial" w:hAnsi="Arial" w:hint="cs"/>
                <w:b/>
                <w:bCs/>
                <w:noProof w:val="0"/>
                <w:sz w:val="26"/>
                <w:szCs w:val="26"/>
                <w:rtl/>
              </w:rPr>
              <w:t xml:space="preserve"> (הנתבעים)</w:t>
            </w:r>
          </w:p>
        </w:tc>
        <w:tc>
          <w:tcPr>
            <w:tcW w:w="5571" w:type="dxa"/>
            <w:gridSpan w:val="2"/>
          </w:tcPr>
          <w:p w:rsidR="00CF6BB7" w:rsidRPr="00CD516B" w:rsidRDefault="00E765F7" w:rsidP="00FE09EC">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603502">
              <w:rPr>
                <w:rFonts w:ascii="Arial" w:hAnsi="Arial" w:hint="cs"/>
                <w:b/>
                <w:bCs/>
                <w:noProof w:val="0"/>
                <w:sz w:val="26"/>
                <w:szCs w:val="26"/>
                <w:rtl/>
              </w:rPr>
              <w:t xml:space="preserve">  </w:t>
            </w:r>
            <w:r>
              <w:rPr>
                <w:rFonts w:ascii="Arial" w:hAnsi="Arial"/>
                <w:b/>
                <w:bCs/>
                <w:noProof w:val="0"/>
                <w:sz w:val="26"/>
                <w:szCs w:val="26"/>
                <w:rtl/>
              </w:rPr>
              <w:t xml:space="preserve">עיסא </w:t>
            </w:r>
            <w:proofErr w:type="spellStart"/>
            <w:r>
              <w:rPr>
                <w:rFonts w:ascii="Arial" w:hAnsi="Arial"/>
                <w:b/>
                <w:bCs/>
                <w:noProof w:val="0"/>
                <w:sz w:val="26"/>
                <w:szCs w:val="26"/>
                <w:rtl/>
              </w:rPr>
              <w:t>חאמד</w:t>
            </w:r>
            <w:proofErr w:type="spellEnd"/>
            <w:r w:rsidR="00603502">
              <w:rPr>
                <w:rFonts w:ascii="Arial" w:hAnsi="Arial" w:hint="cs"/>
                <w:b/>
                <w:bCs/>
                <w:noProof w:val="0"/>
                <w:sz w:val="26"/>
                <w:szCs w:val="26"/>
                <w:rtl/>
              </w:rPr>
              <w:t xml:space="preserve"> (נפטר)</w:t>
            </w:r>
          </w:p>
          <w:p w:rsidR="00CF6BB7" w:rsidRPr="00CD516B" w:rsidRDefault="00E765F7" w:rsidP="00FE09EC">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603502">
              <w:rPr>
                <w:rFonts w:ascii="Arial" w:hAnsi="Arial" w:hint="cs"/>
                <w:b/>
                <w:bCs/>
                <w:noProof w:val="0"/>
                <w:sz w:val="26"/>
                <w:szCs w:val="26"/>
                <w:rtl/>
              </w:rPr>
              <w:t xml:space="preserve">  </w:t>
            </w:r>
            <w:r>
              <w:rPr>
                <w:rFonts w:ascii="Arial" w:hAnsi="Arial"/>
                <w:b/>
                <w:bCs/>
                <w:noProof w:val="0"/>
                <w:sz w:val="26"/>
                <w:szCs w:val="26"/>
                <w:rtl/>
              </w:rPr>
              <w:t>עמר אבו דהים</w:t>
            </w:r>
          </w:p>
          <w:p w:rsidR="00CF6BB7" w:rsidRDefault="00E765F7" w:rsidP="00FE09EC">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603502">
              <w:rPr>
                <w:rFonts w:ascii="Arial" w:hAnsi="Arial" w:hint="cs"/>
                <w:b/>
                <w:bCs/>
                <w:noProof w:val="0"/>
                <w:sz w:val="26"/>
                <w:szCs w:val="26"/>
                <w:rtl/>
              </w:rPr>
              <w:t xml:space="preserve">  </w:t>
            </w:r>
            <w:r>
              <w:rPr>
                <w:rFonts w:ascii="Arial" w:hAnsi="Arial"/>
                <w:b/>
                <w:bCs/>
                <w:noProof w:val="0"/>
                <w:sz w:val="26"/>
                <w:szCs w:val="26"/>
                <w:rtl/>
              </w:rPr>
              <w:t xml:space="preserve">מוחמד </w:t>
            </w:r>
            <w:proofErr w:type="spellStart"/>
            <w:r>
              <w:rPr>
                <w:rFonts w:ascii="Arial" w:hAnsi="Arial"/>
                <w:b/>
                <w:bCs/>
                <w:noProof w:val="0"/>
                <w:sz w:val="26"/>
                <w:szCs w:val="26"/>
                <w:rtl/>
              </w:rPr>
              <w:t>עאמר</w:t>
            </w:r>
            <w:proofErr w:type="spellEnd"/>
            <w:r>
              <w:rPr>
                <w:rFonts w:ascii="Arial" w:hAnsi="Arial"/>
                <w:b/>
                <w:bCs/>
                <w:noProof w:val="0"/>
                <w:sz w:val="26"/>
                <w:szCs w:val="26"/>
                <w:rtl/>
              </w:rPr>
              <w:t xml:space="preserve"> אבו דהים</w:t>
            </w:r>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 xml:space="preserve">4.   </w:t>
            </w:r>
            <w:proofErr w:type="spellStart"/>
            <w:r>
              <w:rPr>
                <w:rFonts w:ascii="Arial" w:hAnsi="Arial" w:hint="cs"/>
                <w:b/>
                <w:bCs/>
                <w:noProof w:val="0"/>
                <w:sz w:val="26"/>
                <w:szCs w:val="26"/>
                <w:rtl/>
              </w:rPr>
              <w:t>דאוד</w:t>
            </w:r>
            <w:proofErr w:type="spellEnd"/>
            <w:r>
              <w:rPr>
                <w:rFonts w:ascii="Arial" w:hAnsi="Arial" w:hint="cs"/>
                <w:b/>
                <w:bCs/>
                <w:noProof w:val="0"/>
                <w:sz w:val="26"/>
                <w:szCs w:val="26"/>
                <w:rtl/>
              </w:rPr>
              <w:t xml:space="preserve"> </w:t>
            </w:r>
            <w:proofErr w:type="spellStart"/>
            <w:r>
              <w:rPr>
                <w:rFonts w:ascii="Arial" w:hAnsi="Arial" w:hint="cs"/>
                <w:b/>
                <w:bCs/>
                <w:noProof w:val="0"/>
                <w:sz w:val="26"/>
                <w:szCs w:val="26"/>
                <w:rtl/>
              </w:rPr>
              <w:t>עבידאת</w:t>
            </w:r>
            <w:proofErr w:type="spellEnd"/>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 xml:space="preserve">5.   </w:t>
            </w:r>
            <w:proofErr w:type="spellStart"/>
            <w:r>
              <w:rPr>
                <w:rFonts w:ascii="Arial" w:hAnsi="Arial" w:hint="cs"/>
                <w:b/>
                <w:bCs/>
                <w:noProof w:val="0"/>
                <w:sz w:val="26"/>
                <w:szCs w:val="26"/>
                <w:rtl/>
              </w:rPr>
              <w:t>מועתצם</w:t>
            </w:r>
            <w:proofErr w:type="spellEnd"/>
            <w:r>
              <w:rPr>
                <w:rFonts w:ascii="Arial" w:hAnsi="Arial" w:hint="cs"/>
                <w:b/>
                <w:bCs/>
                <w:noProof w:val="0"/>
                <w:sz w:val="26"/>
                <w:szCs w:val="26"/>
                <w:rtl/>
              </w:rPr>
              <w:t xml:space="preserve"> מנצור</w:t>
            </w:r>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 xml:space="preserve">6.   </w:t>
            </w:r>
            <w:proofErr w:type="spellStart"/>
            <w:r>
              <w:rPr>
                <w:rFonts w:ascii="Arial" w:hAnsi="Arial" w:hint="cs"/>
                <w:b/>
                <w:bCs/>
                <w:noProof w:val="0"/>
                <w:sz w:val="26"/>
                <w:szCs w:val="26"/>
                <w:rtl/>
              </w:rPr>
              <w:t>מועתז</w:t>
            </w:r>
            <w:proofErr w:type="spellEnd"/>
            <w:r>
              <w:rPr>
                <w:rFonts w:ascii="Arial" w:hAnsi="Arial" w:hint="cs"/>
                <w:b/>
                <w:bCs/>
                <w:noProof w:val="0"/>
                <w:sz w:val="26"/>
                <w:szCs w:val="26"/>
                <w:rtl/>
              </w:rPr>
              <w:t xml:space="preserve"> מנצור</w:t>
            </w:r>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7.   סאלם מנצור</w:t>
            </w:r>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 xml:space="preserve">8.   </w:t>
            </w:r>
            <w:proofErr w:type="spellStart"/>
            <w:r>
              <w:rPr>
                <w:rFonts w:ascii="Arial" w:hAnsi="Arial" w:hint="cs"/>
                <w:b/>
                <w:bCs/>
                <w:noProof w:val="0"/>
                <w:sz w:val="26"/>
                <w:szCs w:val="26"/>
                <w:rtl/>
              </w:rPr>
              <w:t>נג'אח</w:t>
            </w:r>
            <w:proofErr w:type="spellEnd"/>
            <w:r>
              <w:rPr>
                <w:rFonts w:ascii="Arial" w:hAnsi="Arial" w:hint="cs"/>
                <w:b/>
                <w:bCs/>
                <w:noProof w:val="0"/>
                <w:sz w:val="26"/>
                <w:szCs w:val="26"/>
                <w:rtl/>
              </w:rPr>
              <w:t xml:space="preserve"> מנצור</w:t>
            </w:r>
          </w:p>
          <w:p w:rsidR="00603502" w:rsidRDefault="00603502" w:rsidP="00FE09EC">
            <w:pPr>
              <w:suppressLineNumbers/>
              <w:rPr>
                <w:rFonts w:ascii="Arial" w:hAnsi="Arial"/>
                <w:b/>
                <w:bCs/>
                <w:noProof w:val="0"/>
                <w:sz w:val="26"/>
                <w:szCs w:val="26"/>
                <w:rtl/>
              </w:rPr>
            </w:pPr>
            <w:r>
              <w:rPr>
                <w:rFonts w:ascii="Arial" w:hAnsi="Arial" w:hint="cs"/>
                <w:b/>
                <w:bCs/>
                <w:noProof w:val="0"/>
                <w:sz w:val="26"/>
                <w:szCs w:val="26"/>
                <w:rtl/>
              </w:rPr>
              <w:t xml:space="preserve">9.   </w:t>
            </w:r>
            <w:proofErr w:type="spellStart"/>
            <w:r>
              <w:rPr>
                <w:rFonts w:ascii="Arial" w:hAnsi="Arial" w:hint="cs"/>
                <w:b/>
                <w:bCs/>
                <w:noProof w:val="0"/>
                <w:sz w:val="26"/>
                <w:szCs w:val="26"/>
                <w:rtl/>
              </w:rPr>
              <w:t>נג'ווא</w:t>
            </w:r>
            <w:proofErr w:type="spellEnd"/>
            <w:r>
              <w:rPr>
                <w:rFonts w:ascii="Arial" w:hAnsi="Arial" w:hint="cs"/>
                <w:b/>
                <w:bCs/>
                <w:noProof w:val="0"/>
                <w:sz w:val="26"/>
                <w:szCs w:val="26"/>
                <w:rtl/>
              </w:rPr>
              <w:t xml:space="preserve"> מנצור</w:t>
            </w:r>
          </w:p>
          <w:p w:rsidR="00CF6BB7" w:rsidRDefault="00603502" w:rsidP="00603502">
            <w:pPr>
              <w:suppressLineNumbers/>
              <w:rPr>
                <w:rFonts w:ascii="Arial" w:hAnsi="Arial"/>
                <w:b/>
                <w:bCs/>
                <w:noProof w:val="0"/>
                <w:sz w:val="26"/>
                <w:szCs w:val="26"/>
                <w:rtl/>
              </w:rPr>
            </w:pPr>
            <w:r>
              <w:rPr>
                <w:rFonts w:ascii="Arial" w:hAnsi="Arial" w:hint="cs"/>
                <w:b/>
                <w:bCs/>
                <w:noProof w:val="0"/>
                <w:sz w:val="26"/>
                <w:szCs w:val="26"/>
                <w:rtl/>
              </w:rPr>
              <w:t xml:space="preserve">10. </w:t>
            </w:r>
            <w:proofErr w:type="spellStart"/>
            <w:r>
              <w:rPr>
                <w:rFonts w:ascii="Arial" w:hAnsi="Arial" w:hint="cs"/>
                <w:b/>
                <w:bCs/>
                <w:noProof w:val="0"/>
                <w:sz w:val="26"/>
                <w:szCs w:val="26"/>
                <w:rtl/>
              </w:rPr>
              <w:t>מונא</w:t>
            </w:r>
            <w:proofErr w:type="spellEnd"/>
            <w:r w:rsidR="00E765F7">
              <w:rPr>
                <w:rFonts w:ascii="Arial" w:hAnsi="Arial"/>
                <w:b/>
                <w:bCs/>
                <w:noProof w:val="0"/>
                <w:sz w:val="26"/>
                <w:szCs w:val="26"/>
                <w:rtl/>
              </w:rPr>
              <w:t xml:space="preserve"> מנצור</w:t>
            </w:r>
          </w:p>
          <w:p w:rsidR="00603502" w:rsidRDefault="00603502" w:rsidP="00603502">
            <w:pPr>
              <w:suppressLineNumbers/>
              <w:rPr>
                <w:rFonts w:ascii="Arial" w:hAnsi="Arial"/>
                <w:b/>
                <w:bCs/>
                <w:noProof w:val="0"/>
                <w:sz w:val="26"/>
                <w:szCs w:val="26"/>
                <w:rtl/>
              </w:rPr>
            </w:pPr>
            <w:r>
              <w:rPr>
                <w:rFonts w:ascii="Arial" w:hAnsi="Arial" w:hint="cs"/>
                <w:b/>
                <w:bCs/>
                <w:noProof w:val="0"/>
                <w:sz w:val="26"/>
                <w:szCs w:val="26"/>
                <w:rtl/>
              </w:rPr>
              <w:t>11. מוחמד סאלם מנצור</w:t>
            </w:r>
          </w:p>
          <w:p w:rsidR="00603502" w:rsidRDefault="00603502" w:rsidP="00603502">
            <w:pPr>
              <w:suppressLineNumbers/>
              <w:rPr>
                <w:rFonts w:ascii="Arial" w:hAnsi="Arial"/>
                <w:b/>
                <w:bCs/>
                <w:noProof w:val="0"/>
                <w:sz w:val="26"/>
                <w:szCs w:val="26"/>
                <w:rtl/>
              </w:rPr>
            </w:pPr>
            <w:r>
              <w:rPr>
                <w:rFonts w:ascii="Arial" w:hAnsi="Arial" w:hint="cs"/>
                <w:b/>
                <w:bCs/>
                <w:noProof w:val="0"/>
                <w:sz w:val="26"/>
                <w:szCs w:val="26"/>
                <w:rtl/>
              </w:rPr>
              <w:t xml:space="preserve">12. </w:t>
            </w:r>
            <w:proofErr w:type="spellStart"/>
            <w:r>
              <w:rPr>
                <w:rFonts w:ascii="Arial" w:hAnsi="Arial" w:hint="cs"/>
                <w:b/>
                <w:bCs/>
                <w:noProof w:val="0"/>
                <w:sz w:val="26"/>
                <w:szCs w:val="26"/>
                <w:rtl/>
              </w:rPr>
              <w:t>ראידה</w:t>
            </w:r>
            <w:proofErr w:type="spellEnd"/>
            <w:r>
              <w:rPr>
                <w:rFonts w:ascii="Arial" w:hAnsi="Arial" w:hint="cs"/>
                <w:b/>
                <w:bCs/>
                <w:noProof w:val="0"/>
                <w:sz w:val="26"/>
                <w:szCs w:val="26"/>
                <w:rtl/>
              </w:rPr>
              <w:t xml:space="preserve"> </w:t>
            </w:r>
            <w:proofErr w:type="spellStart"/>
            <w:r>
              <w:rPr>
                <w:rFonts w:ascii="Arial" w:hAnsi="Arial" w:hint="cs"/>
                <w:b/>
                <w:bCs/>
                <w:noProof w:val="0"/>
                <w:sz w:val="26"/>
                <w:szCs w:val="26"/>
                <w:rtl/>
              </w:rPr>
              <w:t>מנסור</w:t>
            </w:r>
            <w:proofErr w:type="spellEnd"/>
          </w:p>
          <w:p w:rsidR="00603502" w:rsidRDefault="00603502" w:rsidP="00603502">
            <w:pPr>
              <w:suppressLineNumbers/>
              <w:rPr>
                <w:rFonts w:ascii="Arial" w:hAnsi="Arial"/>
                <w:b/>
                <w:bCs/>
                <w:noProof w:val="0"/>
                <w:sz w:val="26"/>
                <w:szCs w:val="26"/>
                <w:rtl/>
              </w:rPr>
            </w:pPr>
            <w:r>
              <w:rPr>
                <w:rFonts w:ascii="Arial" w:hAnsi="Arial" w:hint="cs"/>
                <w:b/>
                <w:bCs/>
                <w:noProof w:val="0"/>
                <w:sz w:val="26"/>
                <w:szCs w:val="26"/>
                <w:rtl/>
              </w:rPr>
              <w:t xml:space="preserve">13. </w:t>
            </w:r>
            <w:proofErr w:type="spellStart"/>
            <w:r>
              <w:rPr>
                <w:rFonts w:ascii="Arial" w:hAnsi="Arial" w:hint="cs"/>
                <w:b/>
                <w:bCs/>
                <w:noProof w:val="0"/>
                <w:sz w:val="26"/>
                <w:szCs w:val="26"/>
                <w:rtl/>
              </w:rPr>
              <w:t>ערין</w:t>
            </w:r>
            <w:proofErr w:type="spellEnd"/>
            <w:r>
              <w:rPr>
                <w:rFonts w:ascii="Arial" w:hAnsi="Arial" w:hint="cs"/>
                <w:b/>
                <w:bCs/>
                <w:noProof w:val="0"/>
                <w:sz w:val="26"/>
                <w:szCs w:val="26"/>
                <w:rtl/>
              </w:rPr>
              <w:t xml:space="preserve"> מנצור</w:t>
            </w:r>
          </w:p>
          <w:p w:rsidR="00603502" w:rsidRDefault="00603502" w:rsidP="00603502">
            <w:pPr>
              <w:suppressLineNumbers/>
              <w:rPr>
                <w:rFonts w:ascii="Arial" w:hAnsi="Arial"/>
                <w:b/>
                <w:bCs/>
                <w:noProof w:val="0"/>
                <w:sz w:val="26"/>
                <w:szCs w:val="26"/>
                <w:rtl/>
              </w:rPr>
            </w:pPr>
            <w:r>
              <w:rPr>
                <w:rFonts w:ascii="Arial" w:hAnsi="Arial" w:hint="cs"/>
                <w:b/>
                <w:bCs/>
                <w:noProof w:val="0"/>
                <w:sz w:val="26"/>
                <w:szCs w:val="26"/>
                <w:rtl/>
              </w:rPr>
              <w:t>14. אמיר מנצור</w:t>
            </w:r>
          </w:p>
          <w:p w:rsidR="00603502" w:rsidRDefault="00603502" w:rsidP="00603502">
            <w:pPr>
              <w:suppressLineNumbers/>
              <w:rPr>
                <w:rFonts w:ascii="Arial" w:hAnsi="Arial"/>
                <w:b/>
                <w:bCs/>
                <w:noProof w:val="0"/>
                <w:sz w:val="26"/>
                <w:szCs w:val="26"/>
                <w:rtl/>
              </w:rPr>
            </w:pPr>
            <w:r>
              <w:rPr>
                <w:rFonts w:ascii="Arial" w:hAnsi="Arial" w:hint="cs"/>
                <w:b/>
                <w:bCs/>
                <w:noProof w:val="0"/>
                <w:sz w:val="26"/>
                <w:szCs w:val="26"/>
                <w:rtl/>
              </w:rPr>
              <w:t xml:space="preserve">15. </w:t>
            </w:r>
            <w:proofErr w:type="spellStart"/>
            <w:r>
              <w:rPr>
                <w:rFonts w:ascii="Arial" w:hAnsi="Arial" w:hint="cs"/>
                <w:b/>
                <w:bCs/>
                <w:noProof w:val="0"/>
                <w:sz w:val="26"/>
                <w:szCs w:val="26"/>
                <w:rtl/>
              </w:rPr>
              <w:t>דיא</w:t>
            </w:r>
            <w:proofErr w:type="spellEnd"/>
            <w:r>
              <w:rPr>
                <w:rFonts w:ascii="Arial" w:hAnsi="Arial" w:hint="cs"/>
                <w:b/>
                <w:bCs/>
                <w:noProof w:val="0"/>
                <w:sz w:val="26"/>
                <w:szCs w:val="26"/>
                <w:rtl/>
              </w:rPr>
              <w:t xml:space="preserve"> מנצור</w:t>
            </w:r>
          </w:p>
          <w:p w:rsidR="00603502" w:rsidRDefault="00603502" w:rsidP="00D174FA">
            <w:pPr>
              <w:suppressLineNumbers/>
              <w:rPr>
                <w:rFonts w:ascii="Arial" w:hAnsi="Arial"/>
                <w:b/>
                <w:bCs/>
                <w:noProof w:val="0"/>
                <w:sz w:val="26"/>
                <w:szCs w:val="26"/>
                <w:rtl/>
              </w:rPr>
            </w:pPr>
            <w:r>
              <w:rPr>
                <w:rFonts w:ascii="Arial" w:hAnsi="Arial" w:hint="cs"/>
                <w:b/>
                <w:bCs/>
                <w:noProof w:val="0"/>
                <w:sz w:val="26"/>
                <w:szCs w:val="26"/>
                <w:rtl/>
              </w:rPr>
              <w:t xml:space="preserve">16. </w:t>
            </w:r>
            <w:r w:rsidR="00D174FA">
              <w:rPr>
                <w:rFonts w:ascii="Arial" w:hAnsi="Arial" w:hint="cs"/>
                <w:b/>
                <w:bCs/>
                <w:noProof w:val="0"/>
                <w:sz w:val="26"/>
                <w:szCs w:val="26"/>
                <w:rtl/>
              </w:rPr>
              <w:t>מ' מ'</w:t>
            </w:r>
            <w:r>
              <w:rPr>
                <w:rFonts w:ascii="Arial" w:hAnsi="Arial" w:hint="cs"/>
                <w:b/>
                <w:bCs/>
                <w:noProof w:val="0"/>
                <w:sz w:val="26"/>
                <w:szCs w:val="26"/>
                <w:rtl/>
              </w:rPr>
              <w:t xml:space="preserve"> (קטין)</w:t>
            </w:r>
          </w:p>
          <w:p w:rsidR="00CF6BB7" w:rsidRPr="00CD516B" w:rsidRDefault="00603502" w:rsidP="00D174FA">
            <w:pPr>
              <w:suppressLineNumbers/>
              <w:rPr>
                <w:rFonts w:ascii="Arial" w:hAnsi="Arial"/>
                <w:b/>
                <w:bCs/>
                <w:noProof w:val="0"/>
                <w:sz w:val="26"/>
                <w:szCs w:val="26"/>
                <w:rtl/>
              </w:rPr>
            </w:pPr>
            <w:r>
              <w:rPr>
                <w:rFonts w:ascii="Arial" w:hAnsi="Arial" w:hint="cs"/>
                <w:b/>
                <w:bCs/>
                <w:noProof w:val="0"/>
                <w:sz w:val="26"/>
                <w:szCs w:val="26"/>
                <w:rtl/>
              </w:rPr>
              <w:t>17. ל</w:t>
            </w:r>
            <w:r w:rsidR="00D174FA">
              <w:rPr>
                <w:rFonts w:ascii="Arial" w:hAnsi="Arial" w:hint="cs"/>
                <w:b/>
                <w:bCs/>
                <w:noProof w:val="0"/>
                <w:sz w:val="26"/>
                <w:szCs w:val="26"/>
                <w:rtl/>
              </w:rPr>
              <w:t>'</w:t>
            </w:r>
            <w:r>
              <w:rPr>
                <w:rFonts w:ascii="Arial" w:hAnsi="Arial" w:hint="cs"/>
                <w:b/>
                <w:bCs/>
                <w:noProof w:val="0"/>
                <w:sz w:val="26"/>
                <w:szCs w:val="26"/>
                <w:rtl/>
              </w:rPr>
              <w:t xml:space="preserve"> מ</w:t>
            </w:r>
            <w:r w:rsidR="00D174FA">
              <w:rPr>
                <w:rFonts w:ascii="Arial" w:hAnsi="Arial" w:hint="cs"/>
                <w:b/>
                <w:bCs/>
                <w:noProof w:val="0"/>
                <w:sz w:val="26"/>
                <w:szCs w:val="26"/>
                <w:rtl/>
              </w:rPr>
              <w:t>'</w:t>
            </w:r>
            <w:r>
              <w:rPr>
                <w:rFonts w:ascii="Arial" w:hAnsi="Arial" w:hint="cs"/>
                <w:b/>
                <w:bCs/>
                <w:noProof w:val="0"/>
                <w:sz w:val="26"/>
                <w:szCs w:val="26"/>
                <w:rtl/>
              </w:rPr>
              <w:t xml:space="preserve"> (קטינה)</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234F53" w:rsidRDefault="00234F53" w:rsidP="00D44968">
            <w:pPr>
              <w:suppressLineNumbers/>
              <w:rPr>
                <w:rtl/>
              </w:rPr>
            </w:pPr>
            <w:r>
              <w:rPr>
                <w:rFonts w:hint="cs"/>
                <w:rtl/>
              </w:rPr>
              <w:t>בא-כוח המבקש:</w:t>
            </w:r>
            <w:r>
              <w:rPr>
                <w:rtl/>
              </w:rPr>
              <w:tab/>
            </w:r>
            <w:r>
              <w:rPr>
                <w:rFonts w:hint="cs"/>
                <w:rtl/>
              </w:rPr>
              <w:t>עו"ד אהרן גבע</w:t>
            </w:r>
          </w:p>
          <w:p w:rsidR="00234F53" w:rsidRDefault="00234F53" w:rsidP="00234F53">
            <w:pPr>
              <w:suppressLineNumbers/>
              <w:rPr>
                <w:rtl/>
              </w:rPr>
            </w:pPr>
            <w:r>
              <w:rPr>
                <w:rFonts w:hint="cs"/>
                <w:rtl/>
              </w:rPr>
              <w:t>באי-כוח המשיבים:</w:t>
            </w:r>
            <w:r>
              <w:rPr>
                <w:rtl/>
              </w:rPr>
              <w:tab/>
            </w:r>
            <w:r>
              <w:rPr>
                <w:rFonts w:hint="cs"/>
                <w:rtl/>
              </w:rPr>
              <w:t>עו"ד מוהנד ג'בארה, עו"ד גלעד רוגל</w:t>
            </w:r>
          </w:p>
          <w:p w:rsidR="00CF6BB7" w:rsidRDefault="00CF6BB7" w:rsidP="00D44968">
            <w:pPr>
              <w:suppressLineNumbers/>
              <w:rPr>
                <w:rtl/>
              </w:rPr>
            </w:pPr>
          </w:p>
          <w:p w:rsidR="00234F53" w:rsidRDefault="00234F53"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34F53" w:rsidRPr="00234F53" w:rsidRDefault="00234F53" w:rsidP="00234F53">
      <w:pPr>
        <w:spacing w:line="360" w:lineRule="auto"/>
        <w:jc w:val="both"/>
        <w:rPr>
          <w:rFonts w:ascii="Arial" w:hAnsi="Arial"/>
          <w:noProof w:val="0"/>
          <w:rtl/>
        </w:rPr>
      </w:pPr>
      <w:bookmarkStart w:id="0" w:name="NGCSBookmark"/>
      <w:bookmarkEnd w:id="0"/>
      <w:r w:rsidRPr="00234F53">
        <w:rPr>
          <w:rFonts w:ascii="Arial" w:hAnsi="Arial" w:hint="cs"/>
          <w:noProof w:val="0"/>
          <w:rtl/>
        </w:rPr>
        <w:t xml:space="preserve">המבקש חויב בהפקדת ערובה להבטחת הוצאות המשיבים (על-פי תקנה 157(א) בתקנות סדר הדין האזרחי, תשע"ט-2018 (להלן – </w:t>
      </w:r>
      <w:r w:rsidRPr="00234F53">
        <w:rPr>
          <w:rFonts w:ascii="Arial" w:hAnsi="Arial" w:hint="cs"/>
          <w:b/>
          <w:bCs/>
          <w:noProof w:val="0"/>
          <w:rtl/>
        </w:rPr>
        <w:t>התקנות</w:t>
      </w:r>
      <w:r w:rsidRPr="00234F53">
        <w:rPr>
          <w:rFonts w:ascii="Arial" w:hAnsi="Arial" w:hint="cs"/>
          <w:noProof w:val="0"/>
          <w:rtl/>
        </w:rPr>
        <w:t>)). משלא הופקדה הערובה במועד ואף לא לאחר אורכה להפקדתה, ניתן ביום 26.11.2024 פסק-דין, המורה על מחיקת תביעת המבקש (על-פי תקנה 157(ב)).</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עוד באותו יום (26.11.2024) הוגשה בקשת המבקש לביטול פסק הדין ותגובת המשיבים, המתנגדים לבקשה, הוגשה ביום 8.12.2024. מכאן החלטה זו הדוחה את בקשת המבקש.</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b/>
          <w:bCs/>
          <w:noProof w:val="0"/>
          <w:u w:val="single"/>
          <w:rtl/>
        </w:rPr>
      </w:pPr>
      <w:r w:rsidRPr="00234F53">
        <w:rPr>
          <w:rFonts w:ascii="Arial" w:hAnsi="Arial" w:hint="cs"/>
          <w:b/>
          <w:bCs/>
          <w:noProof w:val="0"/>
          <w:u w:val="single"/>
          <w:rtl/>
        </w:rPr>
        <w:t>תמצית העובדות הדרושות</w:t>
      </w:r>
    </w:p>
    <w:p w:rsidR="00234F53" w:rsidRPr="00D147CE" w:rsidRDefault="00234F53" w:rsidP="00234F53">
      <w:pPr>
        <w:spacing w:line="360" w:lineRule="auto"/>
        <w:jc w:val="both"/>
        <w:rPr>
          <w:rFonts w:ascii="Arial" w:hAnsi="Arial"/>
          <w:noProof w:val="0"/>
          <w:sz w:val="16"/>
          <w:szCs w:val="16"/>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2.</w:t>
      </w:r>
      <w:r w:rsidRPr="00234F53">
        <w:rPr>
          <w:rFonts w:ascii="Arial" w:hAnsi="Arial" w:hint="cs"/>
          <w:noProof w:val="0"/>
          <w:rtl/>
        </w:rPr>
        <w:tab/>
        <w:t xml:space="preserve">תביעת המבקש, אזרח ותושב ארצות הברית, למתן פסק-דין הצהרתי בעניין זכויות במקרקעין ולמתן צו לפינוי המקרקעין, הוגש נגד המשיבים ביום 22.11.2024. כתב הגנה מטעם המשיבים 17-2 (להלן – </w:t>
      </w:r>
      <w:r w:rsidRPr="00234F53">
        <w:rPr>
          <w:rFonts w:ascii="Arial" w:hAnsi="Arial" w:hint="cs"/>
          <w:b/>
          <w:bCs/>
          <w:noProof w:val="0"/>
          <w:rtl/>
        </w:rPr>
        <w:t>המשיבים</w:t>
      </w:r>
      <w:r w:rsidRPr="00234F53">
        <w:rPr>
          <w:rFonts w:ascii="Arial" w:hAnsi="Arial" w:hint="cs"/>
          <w:noProof w:val="0"/>
          <w:rtl/>
        </w:rPr>
        <w:t xml:space="preserve">), הוגש ביום 11.9.2024 ובמסגרתו עתרו בין השאר, לסילוק </w:t>
      </w:r>
      <w:r w:rsidRPr="00234F53">
        <w:rPr>
          <w:rFonts w:ascii="Arial" w:hAnsi="Arial" w:hint="cs"/>
          <w:noProof w:val="0"/>
          <w:rtl/>
        </w:rPr>
        <w:lastRenderedPageBreak/>
        <w:t>התביעה נגדם על הסף. כמו כן עתרו המשיבים לחיוב המבקש בהפקדת ערובה שלא תפחת מסך 100,000 ₪ להבטחת הוצאותיהם, בהתאם לתקנה 157 בתקנות.</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לאחר שחרף ארכה שניתנה למבקש להגשת תגובתו הוא לא הגיש דבר, ניתנה ביום 6.11.2024 החלטה הקובעת כי עליו להפקיד ערובה בסך 70,000 ₪ וזאת עד יום 18.11.2024. </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3.</w:t>
      </w:r>
      <w:r w:rsidRPr="00234F53">
        <w:rPr>
          <w:rFonts w:ascii="Arial" w:hAnsi="Arial" w:hint="cs"/>
          <w:noProof w:val="0"/>
          <w:rtl/>
        </w:rPr>
        <w:tab/>
        <w:t>לבקשת המבקש, ניתנה לו ביום 18.11.2024 ארכה להפקדת הערובה, כך שתופקד עד יום 21.11.2024, כפי שביקש. במועד זה הוא ביקש ארכה נוספת עד יום 25.11.2024 ובהמשך לבקשה זו הוגשו מטעמו עוד באותו יום עוד שתי בקשות, שבהן נטען כי ישנן תקלות שונות בהעברת הכסף מארצות הברית. בפועל, לא ניתנה כל ארכה נוספת להפקדת הערובה וזאת מהטעם שבשתי ההחלטות מאותו יום (21.11.2024) נקבע כי על המבקש לצרף את תגובת המשיבים ואסמכתאות לטענותיו בעניין התקלות שבעטיין, כך לטענתו, לא יכול היה להפקיד את סכום הערובה במועד.</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ביום 25.11.2024 הודיעו המשיבים כי הם מתנגדים לארכה שהתבקשה וכן ביקשו להגיש תגובה מסודרת לבקשת המבקש. אף שלא ניתנה ארכה להפקדת הערובה, לאחר חלוף המועד שעד אליו ביקש המבקש להפקיד זאת וחרף זאת לא הייתה כל הפקדה, ניתן ביום 26.11.2024 פסק דין המוחק את התביעה (על-פי תקנה 157(ב) בתקנות), תוך חיוב המבקש בהוצאות המשיבים בסך 15,000 ₪. </w:t>
      </w:r>
    </w:p>
    <w:p w:rsidR="00234F53" w:rsidRPr="00234F53" w:rsidRDefault="00234F53" w:rsidP="00234F53">
      <w:pPr>
        <w:spacing w:line="360" w:lineRule="auto"/>
        <w:jc w:val="both"/>
        <w:rPr>
          <w:rFonts w:ascii="Arial" w:hAnsi="Arial"/>
          <w:noProof w:val="0"/>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4.</w:t>
      </w:r>
      <w:r w:rsidRPr="00234F53">
        <w:rPr>
          <w:rFonts w:ascii="Arial" w:hAnsi="Arial" w:hint="cs"/>
          <w:noProof w:val="0"/>
          <w:rtl/>
        </w:rPr>
        <w:tab/>
        <w:t>עוד באותו יום הוגשה בקשת המבקש לביטול פסק הדין, אשר נומקה באותה תקלה שבעטיה, כך נטען, נמנעה ממנו האפשרות להפקיד את סכום הערובה במועד. ביום 8.12.2024 הוגשה הודעת בא-כוחו של המבקש כי ברשותו המחאה בנקאית המאפשרת את הפקדת הסכום שנקבע.</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5.</w:t>
      </w:r>
      <w:r w:rsidRPr="00234F53">
        <w:rPr>
          <w:rFonts w:ascii="Arial" w:hAnsi="Arial" w:hint="cs"/>
          <w:noProof w:val="0"/>
          <w:rtl/>
        </w:rPr>
        <w:tab/>
        <w:t>בתגובתם מיום 8.12.2024 הודיעו המשיבים על התנגדותם לביטול פסק הדין. המשיבים טענו כי בכל הודעותיו הרבות של המבקש הוא תעתע בבית המשפט, בלי לתמוך דבר מטענותיו בתצהיר או במסמכים המאמתים את טענותיו. לגופם של דברים נטען, כי ניתן היה למחוק את תביעת המבקש גם על-פי הוראת תקנה 41(א)(3) בתקנות, שלפיה ניתן למחוק תביעה התובע מתמיד בהימנעותו מלקיים את הוראות התקנות או החלטות של בית המשפט.</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לגופם של דברים נטען, כי בקשה לביטול פסק-דין לפי תקנה 130 בתקנות ניתן להגיש רק אם פסק הדין או ההחלטה ניתנו בהיעדר הגנה או במעמד צד אחד. בנסיבות הנדונות לא מדובר במצב זה ולפיכך כלל לא ניתן לבקש את ביטול מחיקת התביעה.</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b/>
          <w:bCs/>
          <w:noProof w:val="0"/>
          <w:u w:val="single"/>
          <w:rtl/>
        </w:rPr>
        <w:t>דיון והכרעה</w:t>
      </w:r>
    </w:p>
    <w:p w:rsidR="00234F53" w:rsidRPr="00234F53" w:rsidRDefault="00234F53" w:rsidP="00234F53">
      <w:pPr>
        <w:spacing w:line="360" w:lineRule="auto"/>
        <w:jc w:val="both"/>
        <w:rPr>
          <w:rFonts w:ascii="Arial" w:hAnsi="Arial"/>
          <w:noProof w:val="0"/>
          <w:sz w:val="16"/>
          <w:szCs w:val="16"/>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6.</w:t>
      </w:r>
      <w:r w:rsidRPr="00234F53">
        <w:rPr>
          <w:rFonts w:ascii="Arial" w:hAnsi="Arial" w:hint="cs"/>
          <w:noProof w:val="0"/>
          <w:rtl/>
        </w:rPr>
        <w:tab/>
        <w:t xml:space="preserve">תקנה 157(א) בתקנות מסמיכה את בית המשפט לחייב תובע בהפקדת ערובה להבטחת תשלום הוצאותיו של הנתבע. על-פי תקנה 157(ב), </w:t>
      </w:r>
      <w:r w:rsidRPr="00234F53">
        <w:rPr>
          <w:rFonts w:ascii="Arial" w:hAnsi="Arial" w:hint="cs"/>
          <w:b/>
          <w:bCs/>
          <w:noProof w:val="0"/>
          <w:rtl/>
        </w:rPr>
        <w:t>"לא ניתנה הערובה בתוך המועד שהורה, יימחק כתב התביעה"</w:t>
      </w:r>
      <w:r w:rsidRPr="00234F53">
        <w:rPr>
          <w:rFonts w:ascii="Arial" w:hAnsi="Arial" w:hint="cs"/>
          <w:noProof w:val="0"/>
          <w:rtl/>
        </w:rPr>
        <w:t>.</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תקנה זו בשונה מהוראות אחרות, אינה קובעת מנגנון לביטול מחיקת התביעה. כך למשל, תקנה 45(ג) בתקנות קובעת כי אם תביעה נמחקה בדרך של מחיקה </w:t>
      </w:r>
      <w:proofErr w:type="spellStart"/>
      <w:r w:rsidRPr="00234F53">
        <w:rPr>
          <w:rFonts w:ascii="Arial" w:hAnsi="Arial" w:hint="cs"/>
          <w:noProof w:val="0"/>
          <w:rtl/>
        </w:rPr>
        <w:t>מינהלית</w:t>
      </w:r>
      <w:proofErr w:type="spellEnd"/>
      <w:r w:rsidRPr="00234F53">
        <w:rPr>
          <w:rFonts w:ascii="Arial" w:hAnsi="Arial" w:hint="cs"/>
          <w:noProof w:val="0"/>
          <w:rtl/>
        </w:rPr>
        <w:t xml:space="preserve"> על-פי תקנה 45(א), כי אז ניתן לבקש לבטל את המחיקה תוך ארבעה-עשר יום. בדומה קובעת תקנה 131 כי אם ניתנה החלטה או ניתן פסק-דין במעמד צד אחד על-פי תקנה 130, כי אז ניתן לבקש את ביטולם תוך שלושים יום.</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בהיעדר הוראה כי ניתן לעתור לביטול מחיקת תביעה על-פי תקנה 157(ב) בשל אי הפקדת ערובה, ממילא לא ניתן לבקש את ביטול מחיקת התביעה. כבר נפסק בעבר כי ניתן לעתור לביטול פסק-דין או החלטה שניתנו במעמד צד אחד בהתאם לתקנה 131 בתקנות (תקנה 201 בתקנות סדר הדין האזרחי, התשמ"ד-1984 (להלן – </w:t>
      </w:r>
      <w:r w:rsidRPr="00234F53">
        <w:rPr>
          <w:rFonts w:ascii="Arial" w:hAnsi="Arial" w:hint="cs"/>
          <w:b/>
          <w:bCs/>
          <w:noProof w:val="0"/>
          <w:rtl/>
        </w:rPr>
        <w:t>התקנות הישנות</w:t>
      </w:r>
      <w:r w:rsidRPr="00234F53">
        <w:rPr>
          <w:rFonts w:ascii="Arial" w:hAnsi="Arial" w:hint="cs"/>
          <w:noProof w:val="0"/>
          <w:rtl/>
        </w:rPr>
        <w:t xml:space="preserve">)), רק אם </w:t>
      </w:r>
      <w:r w:rsidRPr="00234F53">
        <w:rPr>
          <w:rFonts w:ascii="Arial" w:hAnsi="Arial" w:hint="cs"/>
          <w:b/>
          <w:bCs/>
          <w:noProof w:val="0"/>
          <w:rtl/>
        </w:rPr>
        <w:t>"בעל הדין ה'נמחק' היה בחינת 'נפקד' בתיק, מה שאין כן מקום שבו 'היה לו יומו' במובן הדיוני"</w:t>
      </w:r>
      <w:r w:rsidRPr="00234F53">
        <w:rPr>
          <w:rFonts w:ascii="Arial" w:hAnsi="Arial" w:hint="cs"/>
          <w:noProof w:val="0"/>
          <w:rtl/>
        </w:rPr>
        <w:t xml:space="preserve"> (רע"א 2373/17 </w:t>
      </w:r>
      <w:r w:rsidRPr="00234F53">
        <w:rPr>
          <w:rFonts w:ascii="Arial" w:hAnsi="Arial" w:hint="cs"/>
          <w:b/>
          <w:bCs/>
          <w:noProof w:val="0"/>
          <w:rtl/>
        </w:rPr>
        <w:t xml:space="preserve">אוריון נ' </w:t>
      </w:r>
      <w:proofErr w:type="spellStart"/>
      <w:r w:rsidRPr="00234F53">
        <w:rPr>
          <w:rFonts w:ascii="Arial" w:hAnsi="Arial" w:hint="cs"/>
          <w:b/>
          <w:bCs/>
          <w:noProof w:val="0"/>
          <w:rtl/>
        </w:rPr>
        <w:t>טולציס</w:t>
      </w:r>
      <w:proofErr w:type="spellEnd"/>
      <w:r w:rsidRPr="00234F53">
        <w:rPr>
          <w:rFonts w:ascii="Arial" w:hAnsi="Arial" w:hint="cs"/>
          <w:noProof w:val="0"/>
          <w:rtl/>
        </w:rPr>
        <w:t xml:space="preserve"> (27.4.2017)‏‏, כבוד השופט א' רובינשטיין, פסקה י (להלן – </w:t>
      </w:r>
      <w:r w:rsidRPr="00234F53">
        <w:rPr>
          <w:rFonts w:ascii="Arial" w:hAnsi="Arial" w:hint="cs"/>
          <w:b/>
          <w:bCs/>
          <w:noProof w:val="0"/>
          <w:rtl/>
        </w:rPr>
        <w:t>עניין אוריון</w:t>
      </w:r>
      <w:r w:rsidRPr="00234F53">
        <w:rPr>
          <w:rFonts w:ascii="Arial" w:hAnsi="Arial" w:hint="cs"/>
          <w:noProof w:val="0"/>
          <w:rtl/>
        </w:rPr>
        <w:t>)).</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7.</w:t>
      </w:r>
      <w:r w:rsidRPr="00234F53">
        <w:rPr>
          <w:rFonts w:ascii="Arial" w:hAnsi="Arial" w:hint="cs"/>
          <w:noProof w:val="0"/>
          <w:rtl/>
        </w:rPr>
        <w:tab/>
        <w:t xml:space="preserve">בהתאם לכלל האמור, שלפיו ניתן לעתור לביטול פסק-דין רק מחמת </w:t>
      </w:r>
      <w:r w:rsidRPr="00234F53">
        <w:rPr>
          <w:rFonts w:ascii="Arial" w:hAnsi="Arial" w:hint="cs"/>
          <w:b/>
          <w:bCs/>
          <w:noProof w:val="0"/>
          <w:rtl/>
        </w:rPr>
        <w:t>"נפקדות"</w:t>
      </w:r>
      <w:r w:rsidRPr="00234F53">
        <w:rPr>
          <w:rFonts w:ascii="Arial" w:hAnsi="Arial" w:hint="cs"/>
          <w:noProof w:val="0"/>
          <w:rtl/>
        </w:rPr>
        <w:t xml:space="preserve"> בהליך, נקבע לא אחת כי ישנן נסיבות אשר אם יובילו למחיקת תביעה, לא ניתן יהיה לעתור לביטול המחיקה. כך למשל, אם תביעה נמחקה בשל אחת הנסיבות הקבועות בתקנה 41(א)(1), (2) או (4), שעניינן היעדר עילה, תביעה טרדנית או קנטרנית או כל נימוק המצדיק מחיקה; מחיקה על-פי תקנה 41(א)(3) בשל אי קיום הוראות התקנות או אי קיום החלטות בית המשפט מצד התובע; מחיקה על-פי תקנה 42 בשל שימוש לרעה בהליכי משפט; מחיקה מחמת חוסר מעש על-פי תקנה 45 (ראו גם: רע"א 4838/12 </w:t>
      </w:r>
      <w:proofErr w:type="spellStart"/>
      <w:r w:rsidRPr="00234F53">
        <w:rPr>
          <w:rFonts w:ascii="Arial" w:hAnsi="Arial" w:hint="cs"/>
          <w:b/>
          <w:bCs/>
          <w:noProof w:val="0"/>
          <w:rtl/>
        </w:rPr>
        <w:t>מורדוב</w:t>
      </w:r>
      <w:proofErr w:type="spellEnd"/>
      <w:r w:rsidRPr="00234F53">
        <w:rPr>
          <w:rFonts w:ascii="Arial" w:hAnsi="Arial" w:hint="cs"/>
          <w:b/>
          <w:bCs/>
          <w:noProof w:val="0"/>
          <w:rtl/>
        </w:rPr>
        <w:t xml:space="preserve"> נ' טייב</w:t>
      </w:r>
      <w:r w:rsidRPr="00234F53">
        <w:rPr>
          <w:rFonts w:ascii="Arial" w:hAnsi="Arial" w:hint="cs"/>
          <w:noProof w:val="0"/>
          <w:rtl/>
        </w:rPr>
        <w:t xml:space="preserve"> (13.8.2012)‏, כבוד השופט צ' </w:t>
      </w:r>
      <w:proofErr w:type="spellStart"/>
      <w:r w:rsidRPr="00234F53">
        <w:rPr>
          <w:rFonts w:ascii="Arial" w:hAnsi="Arial" w:hint="cs"/>
          <w:noProof w:val="0"/>
          <w:rtl/>
        </w:rPr>
        <w:t>זילברטל</w:t>
      </w:r>
      <w:proofErr w:type="spellEnd"/>
      <w:r w:rsidRPr="00234F53">
        <w:rPr>
          <w:rFonts w:ascii="Arial" w:hAnsi="Arial" w:hint="cs"/>
          <w:noProof w:val="0"/>
          <w:rtl/>
        </w:rPr>
        <w:t xml:space="preserve">, פסקה 8 (להלן – </w:t>
      </w:r>
      <w:proofErr w:type="spellStart"/>
      <w:r w:rsidRPr="00234F53">
        <w:rPr>
          <w:rFonts w:ascii="Arial" w:hAnsi="Arial" w:hint="cs"/>
          <w:b/>
          <w:bCs/>
          <w:noProof w:val="0"/>
          <w:rtl/>
        </w:rPr>
        <w:t>מורדוב</w:t>
      </w:r>
      <w:proofErr w:type="spellEnd"/>
      <w:r w:rsidRPr="00234F53">
        <w:rPr>
          <w:rFonts w:ascii="Arial" w:hAnsi="Arial" w:hint="cs"/>
          <w:noProof w:val="0"/>
          <w:rtl/>
        </w:rPr>
        <w:t>)); מחיקת כתב טענות (כתב תביעה או כתב הגנה) על-פי תקנה 60(ג) בשל אי גילוי מסמכים או אי מתן תשובות לשאלון.</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מעת שתביעה נמחקה בין השאר באחת הנסיבות האמורות, שבהן בפועל היה לתובע יומו בבית המשפט אך הוא לא פעל על-פי הוראת תקנה בתקנות או על-פי החלטת בית המשפט, אין במחיקה כדי להקים מעשה בית-דין החוסם תביעה נוספת (תקנה 41(ב) בתקנות). לפיכך הדרך לחידוש הדיון בתביעה שנמחקה כאמור, היא בהגשת תביעה חדשה, שהדיון בה יימשך מהשלב שבו הייתה התביעה שנמחקה (תקנה 41(ג)(1)), ואף ניתן להתנות את חידושה בתנאים (תקנה 41(ג)(2)). </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כלל זה שעוגן בתקנות החדשות, היה בעבר כלל פסיקתי, אשר קבע במפורש כי ניתן לעתור לביטול מחיקת תביעה רק אם פסק הדין המורה על מחיקתה ניתן בהיעדר הגנה, כלומר, אם כאמור בעניין </w:t>
      </w:r>
      <w:r w:rsidRPr="00234F53">
        <w:rPr>
          <w:rFonts w:ascii="Arial" w:hAnsi="Arial" w:hint="cs"/>
          <w:b/>
          <w:bCs/>
          <w:noProof w:val="0"/>
          <w:rtl/>
        </w:rPr>
        <w:t>אוריון</w:t>
      </w:r>
      <w:r w:rsidRPr="00234F53">
        <w:rPr>
          <w:rFonts w:ascii="Arial" w:hAnsi="Arial" w:hint="cs"/>
          <w:noProof w:val="0"/>
          <w:rtl/>
        </w:rPr>
        <w:t xml:space="preserve">, מבקש הביטול </w:t>
      </w:r>
      <w:r w:rsidRPr="00234F53">
        <w:rPr>
          <w:rFonts w:ascii="Arial" w:hAnsi="Arial" w:hint="cs"/>
          <w:b/>
          <w:bCs/>
          <w:noProof w:val="0"/>
          <w:rtl/>
        </w:rPr>
        <w:t>"נפקד"</w:t>
      </w:r>
      <w:r w:rsidRPr="00234F53">
        <w:rPr>
          <w:rFonts w:ascii="Arial" w:hAnsi="Arial" w:hint="cs"/>
          <w:noProof w:val="0"/>
          <w:rtl/>
        </w:rPr>
        <w:t xml:space="preserve"> מן ההליך. אולם אפשרות זו אינה עומדת במצב שבו מחיקת התביעה נבעה ממחדלו של התובע (ראו למשל: רע"א 8566/14 </w:t>
      </w:r>
      <w:proofErr w:type="spellStart"/>
      <w:r w:rsidRPr="00234F53">
        <w:rPr>
          <w:rFonts w:ascii="Arial" w:hAnsi="Arial" w:hint="cs"/>
          <w:b/>
          <w:bCs/>
          <w:noProof w:val="0"/>
          <w:rtl/>
        </w:rPr>
        <w:t>גרבלי</w:t>
      </w:r>
      <w:proofErr w:type="spellEnd"/>
      <w:r w:rsidRPr="00234F53">
        <w:rPr>
          <w:rFonts w:ascii="Arial" w:hAnsi="Arial" w:hint="cs"/>
          <w:b/>
          <w:bCs/>
          <w:noProof w:val="0"/>
          <w:rtl/>
        </w:rPr>
        <w:t xml:space="preserve"> נ' עיריית אשדוד</w:t>
      </w:r>
      <w:r w:rsidRPr="00234F53">
        <w:rPr>
          <w:rFonts w:ascii="Arial" w:hAnsi="Arial" w:hint="cs"/>
          <w:noProof w:val="0"/>
          <w:rtl/>
        </w:rPr>
        <w:t xml:space="preserve"> (5.5.2015)‏‏, כבוד השופט מ' מזוז, פסקה 6; ע"א 2452/01 </w:t>
      </w:r>
      <w:r w:rsidRPr="00234F53">
        <w:rPr>
          <w:rFonts w:ascii="Arial" w:hAnsi="Arial" w:hint="cs"/>
          <w:b/>
          <w:bCs/>
          <w:noProof w:val="0"/>
          <w:rtl/>
        </w:rPr>
        <w:t>אורון נ' מגדל חברה לביטוח בע"מ</w:t>
      </w:r>
      <w:r w:rsidRPr="00234F53">
        <w:rPr>
          <w:rFonts w:ascii="Arial" w:hAnsi="Arial" w:hint="cs"/>
          <w:noProof w:val="0"/>
          <w:rtl/>
        </w:rPr>
        <w:t xml:space="preserve">, נח(1) 577 (2003)‏‏, כבוד השופט א' ריבלין, פסקה 4; רע"א 2643/17 </w:t>
      </w:r>
      <w:r w:rsidRPr="00234F53">
        <w:rPr>
          <w:rFonts w:ascii="Arial" w:hAnsi="Arial" w:hint="cs"/>
          <w:b/>
          <w:bCs/>
          <w:noProof w:val="0"/>
          <w:rtl/>
        </w:rPr>
        <w:t xml:space="preserve">אבו </w:t>
      </w:r>
      <w:proofErr w:type="spellStart"/>
      <w:r w:rsidRPr="00234F53">
        <w:rPr>
          <w:rFonts w:ascii="Arial" w:hAnsi="Arial" w:hint="cs"/>
          <w:b/>
          <w:bCs/>
          <w:noProof w:val="0"/>
          <w:rtl/>
        </w:rPr>
        <w:t>טהה</w:t>
      </w:r>
      <w:proofErr w:type="spellEnd"/>
      <w:r w:rsidRPr="00234F53">
        <w:rPr>
          <w:rFonts w:ascii="Arial" w:hAnsi="Arial" w:hint="cs"/>
          <w:b/>
          <w:bCs/>
          <w:noProof w:val="0"/>
          <w:rtl/>
        </w:rPr>
        <w:t xml:space="preserve"> נ' רשות מקרקעי ישראל</w:t>
      </w:r>
      <w:r w:rsidRPr="00234F53">
        <w:rPr>
          <w:rFonts w:ascii="Arial" w:hAnsi="Arial" w:hint="cs"/>
          <w:noProof w:val="0"/>
          <w:rtl/>
        </w:rPr>
        <w:t xml:space="preserve"> (20.7.2017)‏‏, נ' הנדל, פסקה 4; עניין </w:t>
      </w:r>
      <w:proofErr w:type="spellStart"/>
      <w:r w:rsidRPr="00234F53">
        <w:rPr>
          <w:rFonts w:ascii="Arial" w:hAnsi="Arial" w:hint="cs"/>
          <w:b/>
          <w:bCs/>
          <w:noProof w:val="0"/>
          <w:rtl/>
        </w:rPr>
        <w:t>מורדוב</w:t>
      </w:r>
      <w:proofErr w:type="spellEnd"/>
      <w:r w:rsidRPr="00234F53">
        <w:rPr>
          <w:rFonts w:ascii="Arial" w:hAnsi="Arial" w:hint="cs"/>
          <w:noProof w:val="0"/>
          <w:rtl/>
        </w:rPr>
        <w:t>, שם).</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8.</w:t>
      </w:r>
      <w:r w:rsidRPr="00234F53">
        <w:rPr>
          <w:rFonts w:ascii="Arial" w:hAnsi="Arial" w:hint="cs"/>
          <w:noProof w:val="0"/>
          <w:rtl/>
        </w:rPr>
        <w:tab/>
        <w:t xml:space="preserve">לנוכח האמור, לא ניתן להורות על ביטול פסק הדין, אשר מחק את תביעת המבקש בשל אי הפקדת הערובה. </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אם המבקש יראה לנכון להגיש תביעה חדשה, כי אז בהתאם להוראות תקנה 41(ג) בתקנות, התביעה החדשה תימשך מהשלב שבו מצויה התביעה הנדונה ובכפוף להפקדת סך 70,000 ₪ (בהתאם להחלטה מיום 6.11.2024) ולתשלום הוצאות המשיבים בסך 15,000 ₪ (בהתאם לפסק הדין מיום 26.11.2024).</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 xml:space="preserve">הבקשה נדחית. </w:t>
      </w:r>
    </w:p>
    <w:p w:rsidR="00234F53" w:rsidRPr="00234F53" w:rsidRDefault="00234F53" w:rsidP="00234F53">
      <w:pPr>
        <w:spacing w:line="360" w:lineRule="auto"/>
        <w:jc w:val="both"/>
        <w:rPr>
          <w:rFonts w:ascii="Arial" w:hAnsi="Arial"/>
          <w:noProof w:val="0"/>
          <w:rtl/>
        </w:rPr>
      </w:pPr>
    </w:p>
    <w:p w:rsidR="00234F53" w:rsidRPr="00234F53" w:rsidRDefault="00234F53" w:rsidP="00234F53">
      <w:pPr>
        <w:spacing w:line="360" w:lineRule="auto"/>
        <w:jc w:val="both"/>
        <w:rPr>
          <w:rFonts w:ascii="Arial" w:hAnsi="Arial"/>
          <w:noProof w:val="0"/>
          <w:rtl/>
        </w:rPr>
      </w:pPr>
      <w:r w:rsidRPr="00234F53">
        <w:rPr>
          <w:rFonts w:ascii="Arial" w:hAnsi="Arial" w:hint="cs"/>
          <w:noProof w:val="0"/>
          <w:rtl/>
        </w:rPr>
        <w:t>בנסיבות העניין, לא נמצא מקום לחיוב נוסף בתשלום הוצאות.</w:t>
      </w:r>
    </w:p>
    <w:p w:rsidR="00694556" w:rsidRPr="00B95D6E" w:rsidRDefault="00694556">
      <w:pPr>
        <w:spacing w:line="360" w:lineRule="auto"/>
        <w:jc w:val="both"/>
        <w:rPr>
          <w:rFonts w:ascii="Arial" w:hAnsi="Arial"/>
          <w:noProof w:val="0"/>
          <w:rtl/>
        </w:rPr>
      </w:pPr>
    </w:p>
    <w:p w:rsidR="00694556" w:rsidRPr="00B95D6E" w:rsidRDefault="00D174FA">
      <w:pPr>
        <w:spacing w:line="360" w:lineRule="auto"/>
        <w:jc w:val="both"/>
        <w:rPr>
          <w:rFonts w:ascii="Arial" w:hAnsi="Arial"/>
          <w:noProof w:val="0"/>
          <w:rtl/>
        </w:rPr>
      </w:pPr>
      <w:r>
        <w:rPr>
          <w:rFonts w:ascii="Arial" w:hAnsi="Arial" w:hint="cs"/>
          <w:noProof w:val="0"/>
          <w:rtl/>
        </w:rPr>
        <w:t>אין מניעה בפרסום ההחלטה.</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rsidP="00234F53">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Pr>
          <w:rFonts w:ascii="Arial" w:hAnsi="Arial"/>
          <w:noProof w:val="0"/>
          <w:rtl/>
        </w:rPr>
        <w:t xml:space="preserve">ח' </w:t>
      </w:r>
      <w:r w:rsidR="00234F53">
        <w:rPr>
          <w:rFonts w:ascii="Arial" w:hAnsi="Arial" w:hint="cs"/>
          <w:noProof w:val="0"/>
          <w:rtl/>
        </w:rPr>
        <w:t>ב</w:t>
      </w:r>
      <w:r>
        <w:rPr>
          <w:rFonts w:ascii="Arial" w:hAnsi="Arial"/>
          <w:noProof w:val="0"/>
          <w:rtl/>
        </w:rPr>
        <w:t xml:space="preserve">כסלו </w:t>
      </w:r>
      <w:proofErr w:type="spellStart"/>
      <w:r w:rsidR="00234F53">
        <w:rPr>
          <w:rFonts w:ascii="Arial" w:hAnsi="Arial" w:hint="cs"/>
          <w:noProof w:val="0"/>
          <w:rtl/>
        </w:rPr>
        <w:t>ה</w:t>
      </w:r>
      <w:r>
        <w:rPr>
          <w:rFonts w:ascii="Arial" w:hAnsi="Arial"/>
          <w:noProof w:val="0"/>
          <w:rtl/>
        </w:rPr>
        <w:t>תשפ"ה</w:t>
      </w:r>
      <w:proofErr w:type="spellEnd"/>
      <w:r w:rsidR="00005C8B">
        <w:rPr>
          <w:rFonts w:ascii="Arial" w:hAnsi="Arial"/>
          <w:noProof w:val="0"/>
          <w:rtl/>
        </w:rPr>
        <w:t xml:space="preserve">, </w:t>
      </w:r>
      <w:r>
        <w:rPr>
          <w:rFonts w:ascii="Arial" w:hAnsi="Arial"/>
          <w:noProof w:val="0"/>
          <w:rtl/>
        </w:rPr>
        <w:t xml:space="preserve">9 </w:t>
      </w:r>
      <w:r w:rsidR="00234F53">
        <w:rPr>
          <w:rFonts w:ascii="Arial" w:hAnsi="Arial" w:hint="cs"/>
          <w:noProof w:val="0"/>
          <w:rtl/>
        </w:rPr>
        <w:t>ב</w:t>
      </w:r>
      <w:r>
        <w:rPr>
          <w:rFonts w:ascii="Arial" w:hAnsi="Arial"/>
          <w:noProof w:val="0"/>
          <w:rtl/>
        </w:rPr>
        <w:t>דצמבר 2024</w:t>
      </w:r>
      <w:r w:rsidR="00005C8B">
        <w:rPr>
          <w:rFonts w:ascii="Arial" w:hAnsi="Arial"/>
          <w:noProof w:val="0"/>
          <w:rtl/>
        </w:rPr>
        <w:t>, בה</w:t>
      </w:r>
      <w:r w:rsidR="00234F53">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234F53" w:rsidTr="002E4F6C">
        <w:trPr>
          <w:jc w:val="right"/>
        </w:trPr>
        <w:tc>
          <w:tcPr>
            <w:tcW w:w="2392" w:type="dxa"/>
            <w:tcBorders>
              <w:top w:val="nil"/>
              <w:left w:val="nil"/>
              <w:bottom w:val="single" w:sz="4" w:space="0" w:color="auto"/>
              <w:right w:val="nil"/>
            </w:tcBorders>
            <w:vAlign w:val="center"/>
          </w:tcPr>
          <w:p w:rsidR="00234F53" w:rsidRDefault="00234F53"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234F53" w:rsidTr="002E4F6C">
        <w:trPr>
          <w:jc w:val="right"/>
        </w:trPr>
        <w:tc>
          <w:tcPr>
            <w:tcW w:w="2392" w:type="dxa"/>
            <w:tcBorders>
              <w:top w:val="single" w:sz="4" w:space="0" w:color="auto"/>
              <w:left w:val="nil"/>
              <w:bottom w:val="nil"/>
              <w:right w:val="nil"/>
            </w:tcBorders>
          </w:tcPr>
          <w:p w:rsidR="00234F53" w:rsidRDefault="00234F53" w:rsidP="00E767EE">
            <w:pPr>
              <w:pStyle w:val="3"/>
              <w:spacing w:before="40" w:after="40" w:line="240" w:lineRule="auto"/>
              <w:jc w:val="center"/>
              <w:outlineLvl w:val="2"/>
              <w:rPr>
                <w:sz w:val="28"/>
                <w:rtl/>
              </w:rPr>
            </w:pPr>
            <w:r>
              <w:rPr>
                <w:rFonts w:hint="cs"/>
                <w:sz w:val="28"/>
                <w:rtl/>
              </w:rPr>
              <w:t>תמר בר-אשר, שופטת</w:t>
            </w:r>
          </w:p>
        </w:tc>
      </w:tr>
    </w:tbl>
    <w:p w:rsidR="00234F53" w:rsidRDefault="00234F53">
      <w:pPr>
        <w:jc w:val="center"/>
        <w:rPr>
          <w:rtl/>
        </w:rPr>
      </w:pPr>
    </w:p>
    <w:p w:rsidR="00694556" w:rsidRDefault="00694556" w:rsidP="00BD6531">
      <w:pPr>
        <w:tabs>
          <w:tab w:val="left" w:pos="2553"/>
        </w:tabs>
        <w:rPr>
          <w:rFonts w:ascii="Arial" w:hAnsi="Arial"/>
          <w:noProof w:val="0"/>
          <w:rtl/>
        </w:rPr>
      </w:pPr>
    </w:p>
    <w:sectPr w:rsidR="00694556" w:rsidSect="00D147CE">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E7" w:rsidRDefault="004125E7">
      <w:r>
        <w:separator/>
      </w:r>
    </w:p>
  </w:endnote>
  <w:endnote w:type="continuationSeparator" w:id="0">
    <w:p w:rsidR="004125E7" w:rsidRDefault="0041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02" w:rsidRDefault="006035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F607B0">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F607B0">
      <w:rPr>
        <w:rStyle w:val="ab"/>
        <w:rFonts w:ascii="David" w:hAnsi="David"/>
        <w:rtl/>
      </w:rPr>
      <w:t>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02" w:rsidRDefault="006035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E7" w:rsidRDefault="004125E7">
      <w:r>
        <w:separator/>
      </w:r>
    </w:p>
  </w:footnote>
  <w:footnote w:type="continuationSeparator" w:id="0">
    <w:p w:rsidR="004125E7" w:rsidRDefault="00412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02" w:rsidRDefault="006035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147CE">
      <w:trPr>
        <w:trHeight w:hRule="exact" w:val="422"/>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rsidTr="00603502">
      <w:trPr>
        <w:trHeight w:val="337"/>
        <w:jc w:val="center"/>
      </w:trPr>
      <w:tc>
        <w:tcPr>
          <w:tcW w:w="8307" w:type="dxa"/>
        </w:tcPr>
        <w:p w:rsidR="007D45E3" w:rsidRDefault="004125E7"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51522-01-24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אבו קבע נ' </w:t>
              </w:r>
              <w:proofErr w:type="spellStart"/>
              <w:r w:rsidR="00E765F7">
                <w:rPr>
                  <w:b/>
                  <w:bCs/>
                  <w:noProof w:val="0"/>
                  <w:sz w:val="26"/>
                  <w:szCs w:val="26"/>
                  <w:rtl/>
                </w:rPr>
                <w:t>חאמד</w:t>
              </w:r>
              <w:proofErr w:type="spellEnd"/>
              <w:r w:rsidR="00E765F7">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502" w:rsidRDefault="006035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D31A1"/>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F53"/>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25E7"/>
    <w:rsid w:val="00414F1F"/>
    <w:rsid w:val="0043125D"/>
    <w:rsid w:val="0043502B"/>
    <w:rsid w:val="004443AC"/>
    <w:rsid w:val="00444B02"/>
    <w:rsid w:val="00451E28"/>
    <w:rsid w:val="004549C7"/>
    <w:rsid w:val="00462C62"/>
    <w:rsid w:val="00465D36"/>
    <w:rsid w:val="004C17EE"/>
    <w:rsid w:val="004C4BDF"/>
    <w:rsid w:val="004D1187"/>
    <w:rsid w:val="004D3AA0"/>
    <w:rsid w:val="004E0690"/>
    <w:rsid w:val="004E1987"/>
    <w:rsid w:val="004E2E15"/>
    <w:rsid w:val="004E6E3C"/>
    <w:rsid w:val="00511B90"/>
    <w:rsid w:val="00520898"/>
    <w:rsid w:val="00523621"/>
    <w:rsid w:val="00524986"/>
    <w:rsid w:val="005268F6"/>
    <w:rsid w:val="00534284"/>
    <w:rsid w:val="00547DB7"/>
    <w:rsid w:val="005C0627"/>
    <w:rsid w:val="005F4F09"/>
    <w:rsid w:val="00603502"/>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24C14"/>
    <w:rsid w:val="00734689"/>
    <w:rsid w:val="00742408"/>
    <w:rsid w:val="00753019"/>
    <w:rsid w:val="00754801"/>
    <w:rsid w:val="00761441"/>
    <w:rsid w:val="00795365"/>
    <w:rsid w:val="007A351D"/>
    <w:rsid w:val="007B7765"/>
    <w:rsid w:val="007C5BDD"/>
    <w:rsid w:val="007D45E3"/>
    <w:rsid w:val="007E6115"/>
    <w:rsid w:val="007F4609"/>
    <w:rsid w:val="008037AB"/>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147CE"/>
    <w:rsid w:val="00D174FA"/>
    <w:rsid w:val="00D27982"/>
    <w:rsid w:val="00D33B86"/>
    <w:rsid w:val="00D44968"/>
    <w:rsid w:val="00D53924"/>
    <w:rsid w:val="00D55D0C"/>
    <w:rsid w:val="00D96D8C"/>
    <w:rsid w:val="00DA6649"/>
    <w:rsid w:val="00DB4B5B"/>
    <w:rsid w:val="00DC1259"/>
    <w:rsid w:val="00DC1BD2"/>
    <w:rsid w:val="00DC2571"/>
    <w:rsid w:val="00DC487C"/>
    <w:rsid w:val="00DD4335"/>
    <w:rsid w:val="00DE1E7D"/>
    <w:rsid w:val="00DE6BF6"/>
    <w:rsid w:val="00E1068A"/>
    <w:rsid w:val="00E13AD5"/>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607B0"/>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234F53"/>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234F53"/>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791891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2D1553"/>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E9708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5245</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2024-12-12T07:59:00Z</dcterms:created>
  <dcterms:modified xsi:type="dcterms:W3CDTF">2024-12-12T07:59:00Z</dcterms:modified>
</cp:coreProperties>
</file>